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8AC1" w14:textId="26C87744" w:rsidR="00B06B29" w:rsidRDefault="1FEAE70D" w:rsidP="1FEAE70D">
      <w:pPr>
        <w:pStyle w:val="Heading3"/>
        <w:jc w:val="center"/>
        <w:rPr>
          <w:rFonts w:ascii="Garamond" w:eastAsia="Garamond" w:hAnsi="Garamond" w:cs="Garamond"/>
          <w:b/>
          <w:bCs/>
          <w:color w:val="333333"/>
          <w:sz w:val="40"/>
          <w:szCs w:val="40"/>
        </w:rPr>
      </w:pPr>
      <w:r w:rsidRPr="1FEAE70D">
        <w:rPr>
          <w:rFonts w:ascii="Garamond" w:eastAsia="Garamond" w:hAnsi="Garamond" w:cs="Garamond"/>
          <w:b/>
          <w:bCs/>
          <w:color w:val="333333"/>
          <w:sz w:val="40"/>
          <w:szCs w:val="40"/>
        </w:rPr>
        <w:t>Dual Credit Application Process</w:t>
      </w:r>
    </w:p>
    <w:p w14:paraId="0590F3C9" w14:textId="29200B65" w:rsidR="1FEAE70D" w:rsidRDefault="1FEAE70D" w:rsidP="1FEAE70D"/>
    <w:p w14:paraId="47FDC929" w14:textId="15D5B6C1"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 xml:space="preserve">Grade 11 and 12 students can apply to take courses through College of the Rockies (COTR).  Successful applicants will be able to earn dual credit (high school and University) for any classes that they complete.  Students are selected based on their academic standing, work habits and attendance.  If successful, students </w:t>
      </w:r>
      <w:proofErr w:type="gramStart"/>
      <w:r w:rsidRPr="1FEAE70D">
        <w:rPr>
          <w:rFonts w:ascii="Garamond" w:eastAsia="Garamond" w:hAnsi="Garamond" w:cs="Garamond"/>
          <w:sz w:val="24"/>
          <w:szCs w:val="24"/>
        </w:rPr>
        <w:t>are able to</w:t>
      </w:r>
      <w:proofErr w:type="gramEnd"/>
      <w:r w:rsidRPr="1FEAE70D">
        <w:rPr>
          <w:rFonts w:ascii="Garamond" w:eastAsia="Garamond" w:hAnsi="Garamond" w:cs="Garamond"/>
          <w:sz w:val="24"/>
          <w:szCs w:val="24"/>
        </w:rPr>
        <w:t xml:space="preserve"> take one COTR course at a time.</w:t>
      </w:r>
    </w:p>
    <w:p w14:paraId="4D43BEB5" w14:textId="0D41A0BB" w:rsidR="1FEAE70D" w:rsidRDefault="1FEAE70D" w:rsidP="1FEAE70D">
      <w:pPr>
        <w:rPr>
          <w:rFonts w:ascii="Garamond" w:eastAsia="Garamond" w:hAnsi="Garamond" w:cs="Garamond"/>
          <w:sz w:val="24"/>
          <w:szCs w:val="24"/>
        </w:rPr>
      </w:pPr>
    </w:p>
    <w:p w14:paraId="73187CFF" w14:textId="336FC9D6" w:rsidR="1FEAE70D" w:rsidRDefault="1FEAE70D" w:rsidP="1FEAE70D">
      <w:pPr>
        <w:pStyle w:val="ListParagraph"/>
        <w:numPr>
          <w:ilvl w:val="0"/>
          <w:numId w:val="5"/>
        </w:numPr>
        <w:rPr>
          <w:rFonts w:ascii="Garamond" w:eastAsia="Garamond" w:hAnsi="Garamond" w:cs="Garamond"/>
          <w:b/>
          <w:bCs/>
          <w:sz w:val="28"/>
          <w:szCs w:val="28"/>
        </w:rPr>
      </w:pPr>
      <w:r w:rsidRPr="1FEAE70D">
        <w:rPr>
          <w:rFonts w:ascii="Garamond" w:eastAsia="Garamond" w:hAnsi="Garamond" w:cs="Garamond"/>
          <w:b/>
          <w:bCs/>
          <w:sz w:val="28"/>
          <w:szCs w:val="28"/>
        </w:rPr>
        <w:t>Determine if you are eligible</w:t>
      </w:r>
    </w:p>
    <w:p w14:paraId="5C51AFDD" w14:textId="74929D13" w:rsidR="1FEAE70D" w:rsidRDefault="1FEAE70D" w:rsidP="1FEAE70D">
      <w:pPr>
        <w:pStyle w:val="ListParagraph"/>
        <w:numPr>
          <w:ilvl w:val="0"/>
          <w:numId w:val="6"/>
        </w:numPr>
        <w:rPr>
          <w:rFonts w:ascii="Garamond" w:eastAsia="Garamond" w:hAnsi="Garamond" w:cs="Garamond"/>
          <w:sz w:val="24"/>
          <w:szCs w:val="24"/>
        </w:rPr>
      </w:pPr>
      <w:r w:rsidRPr="1FEAE70D">
        <w:rPr>
          <w:rFonts w:ascii="Garamond" w:eastAsia="Garamond" w:hAnsi="Garamond" w:cs="Garamond"/>
          <w:sz w:val="24"/>
          <w:szCs w:val="24"/>
        </w:rPr>
        <w:t>Talk to Mr. McIndoe about credits and fitting a COTR course into your timetable.</w:t>
      </w:r>
    </w:p>
    <w:p w14:paraId="54566FCE" w14:textId="68692132" w:rsidR="1FEAE70D" w:rsidRDefault="1FEAE70D" w:rsidP="1FEAE70D">
      <w:pPr>
        <w:pStyle w:val="ListParagraph"/>
        <w:numPr>
          <w:ilvl w:val="0"/>
          <w:numId w:val="6"/>
        </w:numPr>
        <w:rPr>
          <w:rFonts w:ascii="Garamond" w:eastAsia="Garamond" w:hAnsi="Garamond" w:cs="Garamond"/>
          <w:sz w:val="24"/>
          <w:szCs w:val="24"/>
        </w:rPr>
      </w:pPr>
      <w:r w:rsidRPr="1FEAE70D">
        <w:rPr>
          <w:rFonts w:ascii="Garamond" w:eastAsia="Garamond" w:hAnsi="Garamond" w:cs="Garamond"/>
          <w:sz w:val="24"/>
          <w:szCs w:val="24"/>
        </w:rPr>
        <w:t>Complete - “Selkirk Secondary – College of the Rockies Dual Credit Application Form”.</w:t>
      </w:r>
    </w:p>
    <w:p w14:paraId="4E8F7BCD" w14:textId="36F4ED26" w:rsidR="1FEAE70D" w:rsidRDefault="1FEAE70D" w:rsidP="1FEAE70D">
      <w:pPr>
        <w:rPr>
          <w:rFonts w:ascii="Garamond" w:eastAsia="Garamond" w:hAnsi="Garamond" w:cs="Garamond"/>
          <w:sz w:val="24"/>
          <w:szCs w:val="24"/>
        </w:rPr>
      </w:pPr>
    </w:p>
    <w:p w14:paraId="7360B3AD" w14:textId="2F76D8BD" w:rsidR="1FEAE70D" w:rsidRDefault="1FEAE70D" w:rsidP="1FEAE70D">
      <w:pPr>
        <w:pStyle w:val="ListParagraph"/>
        <w:numPr>
          <w:ilvl w:val="0"/>
          <w:numId w:val="5"/>
        </w:numPr>
        <w:rPr>
          <w:rFonts w:ascii="Garamond" w:eastAsia="Garamond" w:hAnsi="Garamond" w:cs="Garamond"/>
          <w:b/>
          <w:bCs/>
          <w:sz w:val="28"/>
          <w:szCs w:val="28"/>
        </w:rPr>
      </w:pPr>
      <w:r w:rsidRPr="1FEAE70D">
        <w:rPr>
          <w:rFonts w:ascii="Garamond" w:eastAsia="Garamond" w:hAnsi="Garamond" w:cs="Garamond"/>
          <w:b/>
          <w:bCs/>
          <w:sz w:val="28"/>
          <w:szCs w:val="28"/>
        </w:rPr>
        <w:t>Research COTR courses</w:t>
      </w:r>
    </w:p>
    <w:p w14:paraId="0EAD2F61" w14:textId="1CDC66CE"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Determine what COTR courses you might be interested in taking.  The following considerations are important:</w:t>
      </w:r>
    </w:p>
    <w:p w14:paraId="29C6BACB" w14:textId="28B4961C" w:rsidR="1FEAE70D" w:rsidRDefault="1FEAE70D" w:rsidP="1FEAE70D">
      <w:pPr>
        <w:pStyle w:val="ListParagraph"/>
        <w:numPr>
          <w:ilvl w:val="0"/>
          <w:numId w:val="2"/>
        </w:numPr>
        <w:rPr>
          <w:rFonts w:ascii="Garamond" w:eastAsia="Garamond" w:hAnsi="Garamond" w:cs="Garamond"/>
          <w:sz w:val="24"/>
          <w:szCs w:val="24"/>
        </w:rPr>
      </w:pPr>
      <w:r w:rsidRPr="1FEAE70D">
        <w:rPr>
          <w:rFonts w:ascii="Garamond" w:eastAsia="Garamond" w:hAnsi="Garamond" w:cs="Garamond"/>
          <w:sz w:val="24"/>
          <w:szCs w:val="24"/>
        </w:rPr>
        <w:t>What format is the class (online or in person)?</w:t>
      </w:r>
    </w:p>
    <w:p w14:paraId="039BC2A2" w14:textId="637C024A" w:rsidR="1FEAE70D" w:rsidRDefault="1FEAE70D" w:rsidP="1FEAE70D">
      <w:pPr>
        <w:pStyle w:val="ListParagraph"/>
        <w:numPr>
          <w:ilvl w:val="0"/>
          <w:numId w:val="2"/>
        </w:numPr>
        <w:rPr>
          <w:sz w:val="24"/>
          <w:szCs w:val="24"/>
        </w:rPr>
      </w:pPr>
      <w:r w:rsidRPr="1FEAE70D">
        <w:rPr>
          <w:rFonts w:ascii="Garamond" w:eastAsia="Garamond" w:hAnsi="Garamond" w:cs="Garamond"/>
          <w:sz w:val="24"/>
          <w:szCs w:val="24"/>
        </w:rPr>
        <w:t>Are there pre-requisites for the class?</w:t>
      </w:r>
    </w:p>
    <w:p w14:paraId="6668406D" w14:textId="3DB1FC01" w:rsidR="1FEAE70D" w:rsidRDefault="1FEAE70D" w:rsidP="1FEAE70D">
      <w:pPr>
        <w:pStyle w:val="ListParagraph"/>
        <w:numPr>
          <w:ilvl w:val="0"/>
          <w:numId w:val="2"/>
        </w:numPr>
        <w:rPr>
          <w:sz w:val="24"/>
          <w:szCs w:val="24"/>
        </w:rPr>
      </w:pPr>
      <w:r w:rsidRPr="1FEAE70D">
        <w:rPr>
          <w:rFonts w:ascii="Garamond" w:eastAsia="Garamond" w:hAnsi="Garamond" w:cs="Garamond"/>
          <w:sz w:val="24"/>
          <w:szCs w:val="24"/>
        </w:rPr>
        <w:t>Does the class transfer to other colleges or universities?</w:t>
      </w:r>
    </w:p>
    <w:p w14:paraId="4BAA3753" w14:textId="17C5E763"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 xml:space="preserve"> The following Sites might be helpful:</w:t>
      </w:r>
    </w:p>
    <w:p w14:paraId="52683FB1" w14:textId="1CC590F9" w:rsidR="1FEAE70D" w:rsidRDefault="1FEAE70D" w:rsidP="1FEAE70D">
      <w:pPr>
        <w:rPr>
          <w:rFonts w:ascii="Garamond" w:eastAsia="Garamond" w:hAnsi="Garamond" w:cs="Garamond"/>
          <w:sz w:val="24"/>
          <w:szCs w:val="24"/>
        </w:rPr>
      </w:pPr>
      <w:r w:rsidRPr="1FEAE70D">
        <w:rPr>
          <w:rFonts w:ascii="Garamond" w:eastAsia="Garamond" w:hAnsi="Garamond" w:cs="Garamond"/>
          <w:b/>
          <w:bCs/>
          <w:sz w:val="24"/>
          <w:szCs w:val="24"/>
        </w:rPr>
        <w:t>BC Transfer Guide</w:t>
      </w:r>
      <w:r w:rsidRPr="1FEAE70D">
        <w:rPr>
          <w:rFonts w:ascii="Garamond" w:eastAsia="Garamond" w:hAnsi="Garamond" w:cs="Garamond"/>
          <w:sz w:val="24"/>
          <w:szCs w:val="24"/>
        </w:rPr>
        <w:t xml:space="preserve"> – provides information about how courses transfer between institutions.</w:t>
      </w:r>
    </w:p>
    <w:p w14:paraId="421CC663" w14:textId="077D697B" w:rsidR="1FEAE70D" w:rsidRDefault="00784C5C" w:rsidP="1FEAE70D">
      <w:pPr>
        <w:rPr>
          <w:rFonts w:ascii="Garamond" w:eastAsia="Garamond" w:hAnsi="Garamond" w:cs="Garamond"/>
          <w:sz w:val="24"/>
          <w:szCs w:val="24"/>
        </w:rPr>
      </w:pPr>
      <w:hyperlink r:id="rId8">
        <w:r w:rsidR="1FEAE70D" w:rsidRPr="1FEAE70D">
          <w:rPr>
            <w:rStyle w:val="Hyperlink"/>
            <w:rFonts w:ascii="Garamond" w:eastAsia="Garamond" w:hAnsi="Garamond" w:cs="Garamond"/>
            <w:sz w:val="24"/>
            <w:szCs w:val="24"/>
          </w:rPr>
          <w:t>https://www.bctransferguide.ca/</w:t>
        </w:r>
      </w:hyperlink>
    </w:p>
    <w:p w14:paraId="36BFD57F" w14:textId="21B6ED9A" w:rsidR="1FEAE70D" w:rsidRDefault="1FEAE70D" w:rsidP="1FEAE70D">
      <w:pPr>
        <w:rPr>
          <w:rFonts w:ascii="Garamond" w:eastAsia="Garamond" w:hAnsi="Garamond" w:cs="Garamond"/>
          <w:sz w:val="24"/>
          <w:szCs w:val="24"/>
        </w:rPr>
      </w:pPr>
      <w:r w:rsidRPr="1FEAE70D">
        <w:rPr>
          <w:rFonts w:ascii="Garamond" w:eastAsia="Garamond" w:hAnsi="Garamond" w:cs="Garamond"/>
          <w:b/>
          <w:bCs/>
          <w:sz w:val="24"/>
          <w:szCs w:val="24"/>
        </w:rPr>
        <w:t>COTR Program Page</w:t>
      </w:r>
      <w:r w:rsidRPr="1FEAE70D">
        <w:rPr>
          <w:rFonts w:ascii="Garamond" w:eastAsia="Garamond" w:hAnsi="Garamond" w:cs="Garamond"/>
          <w:sz w:val="24"/>
          <w:szCs w:val="24"/>
        </w:rPr>
        <w:t xml:space="preserve"> – Provides course information broken down by area of study.</w:t>
      </w:r>
    </w:p>
    <w:p w14:paraId="00091BF9" w14:textId="3A009A72" w:rsidR="1FEAE70D" w:rsidRDefault="00784C5C" w:rsidP="1FEAE70D">
      <w:pPr>
        <w:rPr>
          <w:rFonts w:ascii="Garamond" w:eastAsia="Garamond" w:hAnsi="Garamond" w:cs="Garamond"/>
          <w:sz w:val="24"/>
          <w:szCs w:val="24"/>
        </w:rPr>
      </w:pPr>
      <w:hyperlink r:id="rId9">
        <w:r w:rsidR="1FEAE70D" w:rsidRPr="1FEAE70D">
          <w:rPr>
            <w:rStyle w:val="Hyperlink"/>
            <w:rFonts w:ascii="Garamond" w:eastAsia="Garamond" w:hAnsi="Garamond" w:cs="Garamond"/>
            <w:sz w:val="24"/>
            <w:szCs w:val="24"/>
          </w:rPr>
          <w:t>https://cotr.bc.ca/programs/</w:t>
        </w:r>
      </w:hyperlink>
    </w:p>
    <w:p w14:paraId="7356CAB8" w14:textId="587EC589" w:rsidR="1FEAE70D" w:rsidRDefault="1FEAE70D" w:rsidP="1FEAE70D">
      <w:pPr>
        <w:rPr>
          <w:rFonts w:ascii="Garamond" w:eastAsia="Garamond" w:hAnsi="Garamond" w:cs="Garamond"/>
          <w:sz w:val="24"/>
          <w:szCs w:val="24"/>
        </w:rPr>
      </w:pPr>
    </w:p>
    <w:p w14:paraId="476EFCFF" w14:textId="40B0550F" w:rsidR="1FEAE70D" w:rsidRDefault="1FEAE70D" w:rsidP="1FEAE70D">
      <w:pPr>
        <w:pStyle w:val="ListParagraph"/>
        <w:numPr>
          <w:ilvl w:val="0"/>
          <w:numId w:val="5"/>
        </w:numPr>
        <w:rPr>
          <w:b/>
          <w:bCs/>
          <w:sz w:val="28"/>
          <w:szCs w:val="28"/>
        </w:rPr>
      </w:pPr>
      <w:r w:rsidRPr="1FEAE70D">
        <w:rPr>
          <w:rFonts w:ascii="Garamond" w:eastAsia="Garamond" w:hAnsi="Garamond" w:cs="Garamond"/>
          <w:b/>
          <w:bCs/>
          <w:sz w:val="28"/>
          <w:szCs w:val="28"/>
        </w:rPr>
        <w:t xml:space="preserve">Complete College of the Rockies Application Forms. </w:t>
      </w:r>
    </w:p>
    <w:p w14:paraId="1D4E98C7" w14:textId="453B152B"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College of the Rockies requires the following forms to be completed:</w:t>
      </w:r>
    </w:p>
    <w:p w14:paraId="38D72D6B" w14:textId="55AEA344" w:rsidR="1FEAE70D" w:rsidRDefault="1FEAE70D" w:rsidP="1FEAE70D">
      <w:pPr>
        <w:pStyle w:val="ListParagraph"/>
        <w:numPr>
          <w:ilvl w:val="0"/>
          <w:numId w:val="1"/>
        </w:numPr>
        <w:rPr>
          <w:rFonts w:ascii="Garamond" w:eastAsia="Garamond" w:hAnsi="Garamond" w:cs="Garamond"/>
          <w:sz w:val="24"/>
          <w:szCs w:val="24"/>
        </w:rPr>
      </w:pPr>
      <w:r w:rsidRPr="58EE990D">
        <w:rPr>
          <w:rFonts w:ascii="Garamond" w:eastAsia="Garamond" w:hAnsi="Garamond" w:cs="Garamond"/>
          <w:sz w:val="24"/>
          <w:szCs w:val="24"/>
        </w:rPr>
        <w:t>Secondary School Permission Form</w:t>
      </w:r>
    </w:p>
    <w:p w14:paraId="3D2B502C" w14:textId="66EC7A59" w:rsidR="1FEAE70D" w:rsidRDefault="1FEAE70D" w:rsidP="1FEAE70D">
      <w:pPr>
        <w:pStyle w:val="ListParagraph"/>
        <w:numPr>
          <w:ilvl w:val="0"/>
          <w:numId w:val="1"/>
        </w:numPr>
        <w:rPr>
          <w:sz w:val="24"/>
          <w:szCs w:val="24"/>
        </w:rPr>
      </w:pPr>
      <w:r w:rsidRPr="58EE990D">
        <w:rPr>
          <w:rFonts w:ascii="Garamond" w:eastAsia="Garamond" w:hAnsi="Garamond" w:cs="Garamond"/>
          <w:sz w:val="24"/>
          <w:szCs w:val="24"/>
        </w:rPr>
        <w:t>Application for Program Admission Form</w:t>
      </w:r>
    </w:p>
    <w:p w14:paraId="5315EA95" w14:textId="1C56FF93"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When these forms are completed, students can submit them directly to COTR.  Selkirk staff can help with questions, but it is the students' responsibility to complete their application paperwork.</w:t>
      </w:r>
    </w:p>
    <w:p w14:paraId="77B0FEAF" w14:textId="28920CA2" w:rsidR="1FEAE70D" w:rsidRDefault="1FEAE70D" w:rsidP="1FEAE70D">
      <w:pPr>
        <w:rPr>
          <w:rFonts w:ascii="Garamond" w:eastAsia="Garamond" w:hAnsi="Garamond" w:cs="Garamond"/>
          <w:sz w:val="36"/>
          <w:szCs w:val="36"/>
        </w:rPr>
      </w:pPr>
    </w:p>
    <w:p w14:paraId="7F17CA54" w14:textId="58F8C425" w:rsidR="1FEAE70D" w:rsidRDefault="1FEAE70D" w:rsidP="1FEAE70D">
      <w:pPr>
        <w:rPr>
          <w:rFonts w:ascii="Garamond" w:eastAsia="Garamond" w:hAnsi="Garamond" w:cs="Garamond"/>
          <w:sz w:val="36"/>
          <w:szCs w:val="36"/>
        </w:rPr>
      </w:pPr>
    </w:p>
    <w:p w14:paraId="5FFFFDCF" w14:textId="4C73EA4D" w:rsidR="1FEAE70D" w:rsidRDefault="1FEAE70D" w:rsidP="1FEAE70D">
      <w:pPr>
        <w:pStyle w:val="Heading4"/>
        <w:numPr>
          <w:ilvl w:val="0"/>
          <w:numId w:val="5"/>
        </w:numPr>
        <w:rPr>
          <w:rFonts w:ascii="Garamond" w:eastAsia="Garamond" w:hAnsi="Garamond" w:cs="Garamond"/>
          <w:b/>
          <w:bCs/>
          <w:i w:val="0"/>
          <w:iCs w:val="0"/>
          <w:color w:val="000000" w:themeColor="text1"/>
          <w:sz w:val="28"/>
          <w:szCs w:val="28"/>
        </w:rPr>
      </w:pPr>
      <w:r w:rsidRPr="1FEAE70D">
        <w:rPr>
          <w:rFonts w:ascii="Garamond" w:eastAsia="Garamond" w:hAnsi="Garamond" w:cs="Garamond"/>
          <w:b/>
          <w:bCs/>
          <w:i w:val="0"/>
          <w:iCs w:val="0"/>
          <w:color w:val="auto"/>
          <w:sz w:val="28"/>
          <w:szCs w:val="28"/>
        </w:rPr>
        <w:lastRenderedPageBreak/>
        <w:t>Course Registration</w:t>
      </w:r>
    </w:p>
    <w:p w14:paraId="070BA658" w14:textId="388F57A1" w:rsidR="1FEAE70D" w:rsidRDefault="1FEAE70D" w:rsidP="1FEAE70D">
      <w:pPr>
        <w:rPr>
          <w:rFonts w:ascii="Garamond" w:eastAsia="Garamond" w:hAnsi="Garamond" w:cs="Garamond"/>
          <w:sz w:val="24"/>
          <w:szCs w:val="24"/>
        </w:rPr>
      </w:pPr>
    </w:p>
    <w:p w14:paraId="64677788" w14:textId="32C8336B" w:rsidR="1FEAE70D" w:rsidRDefault="1FEAE70D" w:rsidP="1FEAE70D">
      <w:pPr>
        <w:rPr>
          <w:rFonts w:ascii="Garamond" w:eastAsia="Garamond" w:hAnsi="Garamond" w:cs="Garamond"/>
          <w:sz w:val="24"/>
          <w:szCs w:val="24"/>
        </w:rPr>
      </w:pPr>
      <w:r w:rsidRPr="51437DEF">
        <w:rPr>
          <w:rFonts w:ascii="Garamond" w:eastAsia="Garamond" w:hAnsi="Garamond" w:cs="Garamond"/>
          <w:sz w:val="24"/>
          <w:szCs w:val="24"/>
        </w:rPr>
        <w:t xml:space="preserve">Once accepted to COTR students will be sent a student number and an invitation to register for classes.  Selkirk staff cannot register students for coursework at COTR so it will be the student's responsibility to navigate the COTR site and register for the course they would like.  </w:t>
      </w:r>
    </w:p>
    <w:p w14:paraId="1DCE4A2C" w14:textId="435EEF7A" w:rsidR="2A851878" w:rsidRDefault="2A851878" w:rsidP="51437DEF">
      <w:pPr>
        <w:rPr>
          <w:rFonts w:ascii="Garamond" w:eastAsia="Garamond" w:hAnsi="Garamond" w:cs="Garamond"/>
          <w:sz w:val="24"/>
          <w:szCs w:val="24"/>
        </w:rPr>
      </w:pPr>
    </w:p>
    <w:p w14:paraId="77134796" w14:textId="7C72DEF3" w:rsidR="2A851878" w:rsidRDefault="51437DEF" w:rsidP="51437DEF">
      <w:pPr>
        <w:pStyle w:val="ListParagraph"/>
        <w:numPr>
          <w:ilvl w:val="0"/>
          <w:numId w:val="5"/>
        </w:numPr>
        <w:rPr>
          <w:rFonts w:eastAsiaTheme="minorEastAsia"/>
          <w:b/>
          <w:bCs/>
          <w:sz w:val="28"/>
          <w:szCs w:val="28"/>
        </w:rPr>
      </w:pPr>
      <w:proofErr w:type="gramStart"/>
      <w:r w:rsidRPr="51437DEF">
        <w:rPr>
          <w:rFonts w:ascii="Garamond" w:eastAsia="Garamond" w:hAnsi="Garamond" w:cs="Garamond"/>
          <w:b/>
          <w:bCs/>
          <w:sz w:val="28"/>
          <w:szCs w:val="28"/>
        </w:rPr>
        <w:t>Fee’s</w:t>
      </w:r>
      <w:proofErr w:type="gramEnd"/>
      <w:r w:rsidRPr="51437DEF">
        <w:rPr>
          <w:rFonts w:ascii="Garamond" w:eastAsia="Garamond" w:hAnsi="Garamond" w:cs="Garamond"/>
          <w:b/>
          <w:bCs/>
          <w:sz w:val="28"/>
          <w:szCs w:val="28"/>
        </w:rPr>
        <w:t xml:space="preserve"> and Payments</w:t>
      </w:r>
    </w:p>
    <w:p w14:paraId="69DECA7D" w14:textId="4BAAB802" w:rsidR="2A851878" w:rsidRDefault="51437DEF" w:rsidP="51437DEF">
      <w:pPr>
        <w:rPr>
          <w:rFonts w:ascii="Garamond" w:eastAsia="Garamond" w:hAnsi="Garamond" w:cs="Garamond"/>
          <w:sz w:val="24"/>
          <w:szCs w:val="24"/>
        </w:rPr>
      </w:pPr>
      <w:r w:rsidRPr="51437DEF">
        <w:rPr>
          <w:rFonts w:ascii="Garamond" w:eastAsia="Garamond" w:hAnsi="Garamond" w:cs="Garamond"/>
          <w:sz w:val="24"/>
          <w:szCs w:val="24"/>
        </w:rPr>
        <w:t>Students attending COTR will have course fees paid for by School District 6.  COTR invoices schools individually so students do not have to worry about paying fees and being reimbursed.  Fees associated with textbooks or class materials (workbooks, lab manuals, equipment...) are not covered by SD 6.</w:t>
      </w:r>
    </w:p>
    <w:p w14:paraId="226A4B04" w14:textId="475130A3" w:rsidR="2A851878" w:rsidRDefault="2A851878" w:rsidP="51437DEF">
      <w:pPr>
        <w:rPr>
          <w:rFonts w:ascii="Garamond" w:eastAsia="Garamond" w:hAnsi="Garamond" w:cs="Garamond"/>
          <w:sz w:val="24"/>
          <w:szCs w:val="24"/>
        </w:rPr>
      </w:pPr>
    </w:p>
    <w:p w14:paraId="4860D471" w14:textId="2E63556C" w:rsidR="1FEAE70D" w:rsidRDefault="1FEAE70D" w:rsidP="1FEAE70D">
      <w:pPr>
        <w:pStyle w:val="ListParagraph"/>
        <w:numPr>
          <w:ilvl w:val="0"/>
          <w:numId w:val="5"/>
        </w:numPr>
        <w:rPr>
          <w:rFonts w:ascii="Garamond" w:eastAsia="Garamond" w:hAnsi="Garamond" w:cs="Garamond"/>
          <w:b/>
          <w:bCs/>
          <w:sz w:val="28"/>
          <w:szCs w:val="28"/>
        </w:rPr>
      </w:pPr>
      <w:r w:rsidRPr="51437DEF">
        <w:rPr>
          <w:rFonts w:ascii="Garamond" w:eastAsia="Garamond" w:hAnsi="Garamond" w:cs="Garamond"/>
          <w:b/>
          <w:bCs/>
          <w:sz w:val="28"/>
          <w:szCs w:val="28"/>
        </w:rPr>
        <w:t>Course completion and Assessment</w:t>
      </w:r>
    </w:p>
    <w:p w14:paraId="2493B885" w14:textId="69D3D7FC" w:rsidR="1FEAE70D" w:rsidRDefault="1FEAE70D" w:rsidP="1FEAE70D">
      <w:pPr>
        <w:rPr>
          <w:rFonts w:ascii="Garamond" w:eastAsia="Garamond" w:hAnsi="Garamond" w:cs="Garamond"/>
          <w:b/>
          <w:bCs/>
          <w:sz w:val="28"/>
          <w:szCs w:val="28"/>
        </w:rPr>
      </w:pPr>
    </w:p>
    <w:p w14:paraId="5F6387C2" w14:textId="33D1A13E"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When students are enrolled in COTR courses Selkirk Secondary does not get updates or interim grades.  This means that students will get an I (InProgress) grade on their quarterly report cards.  Once students complete their COTR course, they can bring a transcript to Mr. McIndoe and he will make sure that their final grade is entered for high school credit (their grade will show up on their report cards at the end of the semester).</w:t>
      </w:r>
    </w:p>
    <w:p w14:paraId="4CB5DAEB" w14:textId="23B9E8C9" w:rsidR="1FEAE70D" w:rsidRDefault="1FEAE70D" w:rsidP="1FEAE70D">
      <w:pPr>
        <w:rPr>
          <w:rFonts w:ascii="Garamond" w:eastAsia="Garamond" w:hAnsi="Garamond" w:cs="Garamond"/>
          <w:sz w:val="24"/>
          <w:szCs w:val="24"/>
        </w:rPr>
      </w:pPr>
    </w:p>
    <w:p w14:paraId="55AD892B" w14:textId="13775F26" w:rsidR="1FEAE70D" w:rsidRDefault="1FEAE70D" w:rsidP="1FEAE70D">
      <w:pPr>
        <w:rPr>
          <w:rFonts w:ascii="Garamond" w:eastAsia="Garamond" w:hAnsi="Garamond" w:cs="Garamond"/>
          <w:sz w:val="24"/>
          <w:szCs w:val="24"/>
        </w:rPr>
      </w:pPr>
      <w:r w:rsidRPr="1FEAE70D">
        <w:rPr>
          <w:rFonts w:ascii="Garamond" w:eastAsia="Garamond" w:hAnsi="Garamond" w:cs="Garamond"/>
          <w:sz w:val="24"/>
          <w:szCs w:val="24"/>
        </w:rPr>
        <w:t xml:space="preserve">     </w:t>
      </w:r>
    </w:p>
    <w:sectPr w:rsidR="1FEAE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2C1E"/>
    <w:multiLevelType w:val="hybridMultilevel"/>
    <w:tmpl w:val="DE7A8964"/>
    <w:lvl w:ilvl="0" w:tplc="32241DBA">
      <w:start w:val="1"/>
      <w:numFmt w:val="upperLetter"/>
      <w:lvlText w:val="%1."/>
      <w:lvlJc w:val="left"/>
      <w:pPr>
        <w:ind w:left="720" w:hanging="360"/>
      </w:pPr>
    </w:lvl>
    <w:lvl w:ilvl="1" w:tplc="B316CA1E">
      <w:start w:val="1"/>
      <w:numFmt w:val="lowerLetter"/>
      <w:lvlText w:val="%2."/>
      <w:lvlJc w:val="left"/>
      <w:pPr>
        <w:ind w:left="1440" w:hanging="360"/>
      </w:pPr>
    </w:lvl>
    <w:lvl w:ilvl="2" w:tplc="806E6478">
      <w:start w:val="1"/>
      <w:numFmt w:val="lowerRoman"/>
      <w:lvlText w:val="%3."/>
      <w:lvlJc w:val="right"/>
      <w:pPr>
        <w:ind w:left="2160" w:hanging="180"/>
      </w:pPr>
    </w:lvl>
    <w:lvl w:ilvl="3" w:tplc="DF9CEDA6">
      <w:start w:val="1"/>
      <w:numFmt w:val="decimal"/>
      <w:lvlText w:val="%4."/>
      <w:lvlJc w:val="left"/>
      <w:pPr>
        <w:ind w:left="2880" w:hanging="360"/>
      </w:pPr>
    </w:lvl>
    <w:lvl w:ilvl="4" w:tplc="7BCE0F62">
      <w:start w:val="1"/>
      <w:numFmt w:val="lowerLetter"/>
      <w:lvlText w:val="%5."/>
      <w:lvlJc w:val="left"/>
      <w:pPr>
        <w:ind w:left="3600" w:hanging="360"/>
      </w:pPr>
    </w:lvl>
    <w:lvl w:ilvl="5" w:tplc="9E56D476">
      <w:start w:val="1"/>
      <w:numFmt w:val="lowerRoman"/>
      <w:lvlText w:val="%6."/>
      <w:lvlJc w:val="right"/>
      <w:pPr>
        <w:ind w:left="4320" w:hanging="180"/>
      </w:pPr>
    </w:lvl>
    <w:lvl w:ilvl="6" w:tplc="5E18423A">
      <w:start w:val="1"/>
      <w:numFmt w:val="decimal"/>
      <w:lvlText w:val="%7."/>
      <w:lvlJc w:val="left"/>
      <w:pPr>
        <w:ind w:left="5040" w:hanging="360"/>
      </w:pPr>
    </w:lvl>
    <w:lvl w:ilvl="7" w:tplc="3774E0BE">
      <w:start w:val="1"/>
      <w:numFmt w:val="lowerLetter"/>
      <w:lvlText w:val="%8."/>
      <w:lvlJc w:val="left"/>
      <w:pPr>
        <w:ind w:left="5760" w:hanging="360"/>
      </w:pPr>
    </w:lvl>
    <w:lvl w:ilvl="8" w:tplc="63AC4700">
      <w:start w:val="1"/>
      <w:numFmt w:val="lowerRoman"/>
      <w:lvlText w:val="%9."/>
      <w:lvlJc w:val="right"/>
      <w:pPr>
        <w:ind w:left="6480" w:hanging="180"/>
      </w:pPr>
    </w:lvl>
  </w:abstractNum>
  <w:abstractNum w:abstractNumId="1" w15:restartNumberingAfterBreak="0">
    <w:nsid w:val="1B17971C"/>
    <w:multiLevelType w:val="hybridMultilevel"/>
    <w:tmpl w:val="77381DEC"/>
    <w:lvl w:ilvl="0" w:tplc="59DA6A98">
      <w:start w:val="1"/>
      <w:numFmt w:val="upperLetter"/>
      <w:lvlText w:val="%1."/>
      <w:lvlJc w:val="left"/>
      <w:pPr>
        <w:ind w:left="720" w:hanging="360"/>
      </w:pPr>
    </w:lvl>
    <w:lvl w:ilvl="1" w:tplc="A8960EA8">
      <w:start w:val="1"/>
      <w:numFmt w:val="lowerLetter"/>
      <w:lvlText w:val="%2."/>
      <w:lvlJc w:val="left"/>
      <w:pPr>
        <w:ind w:left="1440" w:hanging="360"/>
      </w:pPr>
    </w:lvl>
    <w:lvl w:ilvl="2" w:tplc="B9EAF62A">
      <w:start w:val="1"/>
      <w:numFmt w:val="lowerRoman"/>
      <w:lvlText w:val="%3."/>
      <w:lvlJc w:val="right"/>
      <w:pPr>
        <w:ind w:left="2160" w:hanging="180"/>
      </w:pPr>
    </w:lvl>
    <w:lvl w:ilvl="3" w:tplc="556C6B52">
      <w:start w:val="1"/>
      <w:numFmt w:val="decimal"/>
      <w:lvlText w:val="%4."/>
      <w:lvlJc w:val="left"/>
      <w:pPr>
        <w:ind w:left="2880" w:hanging="360"/>
      </w:pPr>
    </w:lvl>
    <w:lvl w:ilvl="4" w:tplc="A50E73C8">
      <w:start w:val="1"/>
      <w:numFmt w:val="lowerLetter"/>
      <w:lvlText w:val="%5."/>
      <w:lvlJc w:val="left"/>
      <w:pPr>
        <w:ind w:left="3600" w:hanging="360"/>
      </w:pPr>
    </w:lvl>
    <w:lvl w:ilvl="5" w:tplc="622CB108">
      <w:start w:val="1"/>
      <w:numFmt w:val="lowerRoman"/>
      <w:lvlText w:val="%6."/>
      <w:lvlJc w:val="right"/>
      <w:pPr>
        <w:ind w:left="4320" w:hanging="180"/>
      </w:pPr>
    </w:lvl>
    <w:lvl w:ilvl="6" w:tplc="12D27DF2">
      <w:start w:val="1"/>
      <w:numFmt w:val="decimal"/>
      <w:lvlText w:val="%7."/>
      <w:lvlJc w:val="left"/>
      <w:pPr>
        <w:ind w:left="5040" w:hanging="360"/>
      </w:pPr>
    </w:lvl>
    <w:lvl w:ilvl="7" w:tplc="24227E32">
      <w:start w:val="1"/>
      <w:numFmt w:val="lowerLetter"/>
      <w:lvlText w:val="%8."/>
      <w:lvlJc w:val="left"/>
      <w:pPr>
        <w:ind w:left="5760" w:hanging="360"/>
      </w:pPr>
    </w:lvl>
    <w:lvl w:ilvl="8" w:tplc="D5C4467A">
      <w:start w:val="1"/>
      <w:numFmt w:val="lowerRoman"/>
      <w:lvlText w:val="%9."/>
      <w:lvlJc w:val="right"/>
      <w:pPr>
        <w:ind w:left="6480" w:hanging="180"/>
      </w:pPr>
    </w:lvl>
  </w:abstractNum>
  <w:abstractNum w:abstractNumId="2" w15:restartNumberingAfterBreak="0">
    <w:nsid w:val="2E90BE5C"/>
    <w:multiLevelType w:val="hybridMultilevel"/>
    <w:tmpl w:val="45F8C476"/>
    <w:lvl w:ilvl="0" w:tplc="93AC98DC">
      <w:start w:val="1"/>
      <w:numFmt w:val="bullet"/>
      <w:lvlText w:val=""/>
      <w:lvlJc w:val="left"/>
      <w:pPr>
        <w:ind w:left="720" w:hanging="360"/>
      </w:pPr>
      <w:rPr>
        <w:rFonts w:ascii="Symbol" w:hAnsi="Symbol" w:hint="default"/>
      </w:rPr>
    </w:lvl>
    <w:lvl w:ilvl="1" w:tplc="B71A07D8">
      <w:start w:val="1"/>
      <w:numFmt w:val="bullet"/>
      <w:lvlText w:val="o"/>
      <w:lvlJc w:val="left"/>
      <w:pPr>
        <w:ind w:left="1440" w:hanging="360"/>
      </w:pPr>
      <w:rPr>
        <w:rFonts w:ascii="Courier New" w:hAnsi="Courier New" w:hint="default"/>
      </w:rPr>
    </w:lvl>
    <w:lvl w:ilvl="2" w:tplc="4A82F434">
      <w:start w:val="1"/>
      <w:numFmt w:val="bullet"/>
      <w:lvlText w:val=""/>
      <w:lvlJc w:val="left"/>
      <w:pPr>
        <w:ind w:left="2160" w:hanging="360"/>
      </w:pPr>
      <w:rPr>
        <w:rFonts w:ascii="Wingdings" w:hAnsi="Wingdings" w:hint="default"/>
      </w:rPr>
    </w:lvl>
    <w:lvl w:ilvl="3" w:tplc="F0CEA9D8">
      <w:start w:val="1"/>
      <w:numFmt w:val="bullet"/>
      <w:lvlText w:val=""/>
      <w:lvlJc w:val="left"/>
      <w:pPr>
        <w:ind w:left="2880" w:hanging="360"/>
      </w:pPr>
      <w:rPr>
        <w:rFonts w:ascii="Symbol" w:hAnsi="Symbol" w:hint="default"/>
      </w:rPr>
    </w:lvl>
    <w:lvl w:ilvl="4" w:tplc="78DC294E">
      <w:start w:val="1"/>
      <w:numFmt w:val="bullet"/>
      <w:lvlText w:val="o"/>
      <w:lvlJc w:val="left"/>
      <w:pPr>
        <w:ind w:left="3600" w:hanging="360"/>
      </w:pPr>
      <w:rPr>
        <w:rFonts w:ascii="Courier New" w:hAnsi="Courier New" w:hint="default"/>
      </w:rPr>
    </w:lvl>
    <w:lvl w:ilvl="5" w:tplc="040A2AF8">
      <w:start w:val="1"/>
      <w:numFmt w:val="bullet"/>
      <w:lvlText w:val=""/>
      <w:lvlJc w:val="left"/>
      <w:pPr>
        <w:ind w:left="4320" w:hanging="360"/>
      </w:pPr>
      <w:rPr>
        <w:rFonts w:ascii="Wingdings" w:hAnsi="Wingdings" w:hint="default"/>
      </w:rPr>
    </w:lvl>
    <w:lvl w:ilvl="6" w:tplc="C8784698">
      <w:start w:val="1"/>
      <w:numFmt w:val="bullet"/>
      <w:lvlText w:val=""/>
      <w:lvlJc w:val="left"/>
      <w:pPr>
        <w:ind w:left="5040" w:hanging="360"/>
      </w:pPr>
      <w:rPr>
        <w:rFonts w:ascii="Symbol" w:hAnsi="Symbol" w:hint="default"/>
      </w:rPr>
    </w:lvl>
    <w:lvl w:ilvl="7" w:tplc="BFDA82A0">
      <w:start w:val="1"/>
      <w:numFmt w:val="bullet"/>
      <w:lvlText w:val="o"/>
      <w:lvlJc w:val="left"/>
      <w:pPr>
        <w:ind w:left="5760" w:hanging="360"/>
      </w:pPr>
      <w:rPr>
        <w:rFonts w:ascii="Courier New" w:hAnsi="Courier New" w:hint="default"/>
      </w:rPr>
    </w:lvl>
    <w:lvl w:ilvl="8" w:tplc="CF36C1F6">
      <w:start w:val="1"/>
      <w:numFmt w:val="bullet"/>
      <w:lvlText w:val=""/>
      <w:lvlJc w:val="left"/>
      <w:pPr>
        <w:ind w:left="6480" w:hanging="360"/>
      </w:pPr>
      <w:rPr>
        <w:rFonts w:ascii="Wingdings" w:hAnsi="Wingdings" w:hint="default"/>
      </w:rPr>
    </w:lvl>
  </w:abstractNum>
  <w:abstractNum w:abstractNumId="3" w15:restartNumberingAfterBreak="0">
    <w:nsid w:val="31AAA621"/>
    <w:multiLevelType w:val="hybridMultilevel"/>
    <w:tmpl w:val="C76065FA"/>
    <w:lvl w:ilvl="0" w:tplc="C15A17D6">
      <w:start w:val="1"/>
      <w:numFmt w:val="decimal"/>
      <w:lvlText w:val="%1."/>
      <w:lvlJc w:val="left"/>
      <w:pPr>
        <w:ind w:left="720" w:hanging="360"/>
      </w:pPr>
    </w:lvl>
    <w:lvl w:ilvl="1" w:tplc="C930CA50">
      <w:start w:val="1"/>
      <w:numFmt w:val="lowerLetter"/>
      <w:lvlText w:val="%2."/>
      <w:lvlJc w:val="left"/>
      <w:pPr>
        <w:ind w:left="1440" w:hanging="360"/>
      </w:pPr>
    </w:lvl>
    <w:lvl w:ilvl="2" w:tplc="FA4AAC3A">
      <w:start w:val="1"/>
      <w:numFmt w:val="lowerRoman"/>
      <w:lvlText w:val="%3."/>
      <w:lvlJc w:val="right"/>
      <w:pPr>
        <w:ind w:left="2160" w:hanging="180"/>
      </w:pPr>
    </w:lvl>
    <w:lvl w:ilvl="3" w:tplc="A860FA18">
      <w:start w:val="1"/>
      <w:numFmt w:val="decimal"/>
      <w:lvlText w:val="%4."/>
      <w:lvlJc w:val="left"/>
      <w:pPr>
        <w:ind w:left="2880" w:hanging="360"/>
      </w:pPr>
    </w:lvl>
    <w:lvl w:ilvl="4" w:tplc="0012F56A">
      <w:start w:val="1"/>
      <w:numFmt w:val="lowerLetter"/>
      <w:lvlText w:val="%5."/>
      <w:lvlJc w:val="left"/>
      <w:pPr>
        <w:ind w:left="3600" w:hanging="360"/>
      </w:pPr>
    </w:lvl>
    <w:lvl w:ilvl="5" w:tplc="78CCBDBC">
      <w:start w:val="1"/>
      <w:numFmt w:val="lowerRoman"/>
      <w:lvlText w:val="%6."/>
      <w:lvlJc w:val="right"/>
      <w:pPr>
        <w:ind w:left="4320" w:hanging="180"/>
      </w:pPr>
    </w:lvl>
    <w:lvl w:ilvl="6" w:tplc="77A2F468">
      <w:start w:val="1"/>
      <w:numFmt w:val="decimal"/>
      <w:lvlText w:val="%7."/>
      <w:lvlJc w:val="left"/>
      <w:pPr>
        <w:ind w:left="5040" w:hanging="360"/>
      </w:pPr>
    </w:lvl>
    <w:lvl w:ilvl="7" w:tplc="DE40F042">
      <w:start w:val="1"/>
      <w:numFmt w:val="lowerLetter"/>
      <w:lvlText w:val="%8."/>
      <w:lvlJc w:val="left"/>
      <w:pPr>
        <w:ind w:left="5760" w:hanging="360"/>
      </w:pPr>
    </w:lvl>
    <w:lvl w:ilvl="8" w:tplc="C060DE5E">
      <w:start w:val="1"/>
      <w:numFmt w:val="lowerRoman"/>
      <w:lvlText w:val="%9."/>
      <w:lvlJc w:val="right"/>
      <w:pPr>
        <w:ind w:left="6480" w:hanging="180"/>
      </w:pPr>
    </w:lvl>
  </w:abstractNum>
  <w:abstractNum w:abstractNumId="4" w15:restartNumberingAfterBreak="0">
    <w:nsid w:val="3EE4F144"/>
    <w:multiLevelType w:val="hybridMultilevel"/>
    <w:tmpl w:val="AA064D4A"/>
    <w:lvl w:ilvl="0" w:tplc="A04E5FB2">
      <w:start w:val="1"/>
      <w:numFmt w:val="upperLetter"/>
      <w:lvlText w:val="%1."/>
      <w:lvlJc w:val="left"/>
      <w:pPr>
        <w:ind w:left="720" w:hanging="360"/>
      </w:pPr>
    </w:lvl>
    <w:lvl w:ilvl="1" w:tplc="C5828C2A">
      <w:start w:val="1"/>
      <w:numFmt w:val="lowerLetter"/>
      <w:lvlText w:val="%2."/>
      <w:lvlJc w:val="left"/>
      <w:pPr>
        <w:ind w:left="1440" w:hanging="360"/>
      </w:pPr>
    </w:lvl>
    <w:lvl w:ilvl="2" w:tplc="D0C0F61E">
      <w:start w:val="1"/>
      <w:numFmt w:val="lowerRoman"/>
      <w:lvlText w:val="%3."/>
      <w:lvlJc w:val="right"/>
      <w:pPr>
        <w:ind w:left="2160" w:hanging="180"/>
      </w:pPr>
    </w:lvl>
    <w:lvl w:ilvl="3" w:tplc="914EF5E0">
      <w:start w:val="1"/>
      <w:numFmt w:val="decimal"/>
      <w:lvlText w:val="%4."/>
      <w:lvlJc w:val="left"/>
      <w:pPr>
        <w:ind w:left="2880" w:hanging="360"/>
      </w:pPr>
    </w:lvl>
    <w:lvl w:ilvl="4" w:tplc="30A224DC">
      <w:start w:val="1"/>
      <w:numFmt w:val="lowerLetter"/>
      <w:lvlText w:val="%5."/>
      <w:lvlJc w:val="left"/>
      <w:pPr>
        <w:ind w:left="3600" w:hanging="360"/>
      </w:pPr>
    </w:lvl>
    <w:lvl w:ilvl="5" w:tplc="8F984830">
      <w:start w:val="1"/>
      <w:numFmt w:val="lowerRoman"/>
      <w:lvlText w:val="%6."/>
      <w:lvlJc w:val="right"/>
      <w:pPr>
        <w:ind w:left="4320" w:hanging="180"/>
      </w:pPr>
    </w:lvl>
    <w:lvl w:ilvl="6" w:tplc="AAAC0A02">
      <w:start w:val="1"/>
      <w:numFmt w:val="decimal"/>
      <w:lvlText w:val="%7."/>
      <w:lvlJc w:val="left"/>
      <w:pPr>
        <w:ind w:left="5040" w:hanging="360"/>
      </w:pPr>
    </w:lvl>
    <w:lvl w:ilvl="7" w:tplc="443C3FEE">
      <w:start w:val="1"/>
      <w:numFmt w:val="lowerLetter"/>
      <w:lvlText w:val="%8."/>
      <w:lvlJc w:val="left"/>
      <w:pPr>
        <w:ind w:left="5760" w:hanging="360"/>
      </w:pPr>
    </w:lvl>
    <w:lvl w:ilvl="8" w:tplc="FD94C332">
      <w:start w:val="1"/>
      <w:numFmt w:val="lowerRoman"/>
      <w:lvlText w:val="%9."/>
      <w:lvlJc w:val="right"/>
      <w:pPr>
        <w:ind w:left="6480" w:hanging="180"/>
      </w:pPr>
    </w:lvl>
  </w:abstractNum>
  <w:abstractNum w:abstractNumId="5" w15:restartNumberingAfterBreak="0">
    <w:nsid w:val="3FCCBF33"/>
    <w:multiLevelType w:val="hybridMultilevel"/>
    <w:tmpl w:val="329E35CC"/>
    <w:lvl w:ilvl="0" w:tplc="433CCDEC">
      <w:start w:val="1"/>
      <w:numFmt w:val="upperLetter"/>
      <w:lvlText w:val="%1."/>
      <w:lvlJc w:val="left"/>
      <w:pPr>
        <w:ind w:left="360" w:hanging="360"/>
      </w:pPr>
    </w:lvl>
    <w:lvl w:ilvl="1" w:tplc="5A8AC080">
      <w:start w:val="1"/>
      <w:numFmt w:val="lowerLetter"/>
      <w:lvlText w:val="%2."/>
      <w:lvlJc w:val="left"/>
      <w:pPr>
        <w:ind w:left="1080" w:hanging="360"/>
      </w:pPr>
    </w:lvl>
    <w:lvl w:ilvl="2" w:tplc="9A8EC222">
      <w:start w:val="1"/>
      <w:numFmt w:val="lowerRoman"/>
      <w:lvlText w:val="%3."/>
      <w:lvlJc w:val="right"/>
      <w:pPr>
        <w:ind w:left="1800" w:hanging="180"/>
      </w:pPr>
    </w:lvl>
    <w:lvl w:ilvl="3" w:tplc="1974EF60">
      <w:start w:val="1"/>
      <w:numFmt w:val="decimal"/>
      <w:lvlText w:val="%4."/>
      <w:lvlJc w:val="left"/>
      <w:pPr>
        <w:ind w:left="2520" w:hanging="360"/>
      </w:pPr>
    </w:lvl>
    <w:lvl w:ilvl="4" w:tplc="C2B65EA6">
      <w:start w:val="1"/>
      <w:numFmt w:val="lowerLetter"/>
      <w:lvlText w:val="%5."/>
      <w:lvlJc w:val="left"/>
      <w:pPr>
        <w:ind w:left="3240" w:hanging="360"/>
      </w:pPr>
    </w:lvl>
    <w:lvl w:ilvl="5" w:tplc="93C0C42A">
      <w:start w:val="1"/>
      <w:numFmt w:val="lowerRoman"/>
      <w:lvlText w:val="%6."/>
      <w:lvlJc w:val="right"/>
      <w:pPr>
        <w:ind w:left="3960" w:hanging="180"/>
      </w:pPr>
    </w:lvl>
    <w:lvl w:ilvl="6" w:tplc="22603900">
      <w:start w:val="1"/>
      <w:numFmt w:val="decimal"/>
      <w:lvlText w:val="%7."/>
      <w:lvlJc w:val="left"/>
      <w:pPr>
        <w:ind w:left="4680" w:hanging="360"/>
      </w:pPr>
    </w:lvl>
    <w:lvl w:ilvl="7" w:tplc="2E26C4EA">
      <w:start w:val="1"/>
      <w:numFmt w:val="lowerLetter"/>
      <w:lvlText w:val="%8."/>
      <w:lvlJc w:val="left"/>
      <w:pPr>
        <w:ind w:left="5400" w:hanging="360"/>
      </w:pPr>
    </w:lvl>
    <w:lvl w:ilvl="8" w:tplc="E416D158">
      <w:start w:val="1"/>
      <w:numFmt w:val="lowerRoman"/>
      <w:lvlText w:val="%9."/>
      <w:lvlJc w:val="right"/>
      <w:pPr>
        <w:ind w:left="6120" w:hanging="180"/>
      </w:pPr>
    </w:lvl>
  </w:abstractNum>
  <w:abstractNum w:abstractNumId="6" w15:restartNumberingAfterBreak="0">
    <w:nsid w:val="4F3D498E"/>
    <w:multiLevelType w:val="hybridMultilevel"/>
    <w:tmpl w:val="3F0E72A6"/>
    <w:lvl w:ilvl="0" w:tplc="D1BEE698">
      <w:start w:val="1"/>
      <w:numFmt w:val="bullet"/>
      <w:lvlText w:val=""/>
      <w:lvlJc w:val="left"/>
      <w:pPr>
        <w:ind w:left="720" w:hanging="360"/>
      </w:pPr>
      <w:rPr>
        <w:rFonts w:ascii="Symbol" w:hAnsi="Symbol" w:hint="default"/>
      </w:rPr>
    </w:lvl>
    <w:lvl w:ilvl="1" w:tplc="DFBA9760">
      <w:start w:val="1"/>
      <w:numFmt w:val="bullet"/>
      <w:lvlText w:val="o"/>
      <w:lvlJc w:val="left"/>
      <w:pPr>
        <w:ind w:left="1440" w:hanging="360"/>
      </w:pPr>
      <w:rPr>
        <w:rFonts w:ascii="Courier New" w:hAnsi="Courier New" w:hint="default"/>
      </w:rPr>
    </w:lvl>
    <w:lvl w:ilvl="2" w:tplc="DC429218">
      <w:start w:val="1"/>
      <w:numFmt w:val="bullet"/>
      <w:lvlText w:val=""/>
      <w:lvlJc w:val="left"/>
      <w:pPr>
        <w:ind w:left="2160" w:hanging="360"/>
      </w:pPr>
      <w:rPr>
        <w:rFonts w:ascii="Wingdings" w:hAnsi="Wingdings" w:hint="default"/>
      </w:rPr>
    </w:lvl>
    <w:lvl w:ilvl="3" w:tplc="2F54F314">
      <w:start w:val="1"/>
      <w:numFmt w:val="bullet"/>
      <w:lvlText w:val=""/>
      <w:lvlJc w:val="left"/>
      <w:pPr>
        <w:ind w:left="2880" w:hanging="360"/>
      </w:pPr>
      <w:rPr>
        <w:rFonts w:ascii="Symbol" w:hAnsi="Symbol" w:hint="default"/>
      </w:rPr>
    </w:lvl>
    <w:lvl w:ilvl="4" w:tplc="DAA22E86">
      <w:start w:val="1"/>
      <w:numFmt w:val="bullet"/>
      <w:lvlText w:val="o"/>
      <w:lvlJc w:val="left"/>
      <w:pPr>
        <w:ind w:left="3600" w:hanging="360"/>
      </w:pPr>
      <w:rPr>
        <w:rFonts w:ascii="Courier New" w:hAnsi="Courier New" w:hint="default"/>
      </w:rPr>
    </w:lvl>
    <w:lvl w:ilvl="5" w:tplc="3168E4F6">
      <w:start w:val="1"/>
      <w:numFmt w:val="bullet"/>
      <w:lvlText w:val=""/>
      <w:lvlJc w:val="left"/>
      <w:pPr>
        <w:ind w:left="4320" w:hanging="360"/>
      </w:pPr>
      <w:rPr>
        <w:rFonts w:ascii="Wingdings" w:hAnsi="Wingdings" w:hint="default"/>
      </w:rPr>
    </w:lvl>
    <w:lvl w:ilvl="6" w:tplc="3886C328">
      <w:start w:val="1"/>
      <w:numFmt w:val="bullet"/>
      <w:lvlText w:val=""/>
      <w:lvlJc w:val="left"/>
      <w:pPr>
        <w:ind w:left="5040" w:hanging="360"/>
      </w:pPr>
      <w:rPr>
        <w:rFonts w:ascii="Symbol" w:hAnsi="Symbol" w:hint="default"/>
      </w:rPr>
    </w:lvl>
    <w:lvl w:ilvl="7" w:tplc="666A76DA">
      <w:start w:val="1"/>
      <w:numFmt w:val="bullet"/>
      <w:lvlText w:val="o"/>
      <w:lvlJc w:val="left"/>
      <w:pPr>
        <w:ind w:left="5760" w:hanging="360"/>
      </w:pPr>
      <w:rPr>
        <w:rFonts w:ascii="Courier New" w:hAnsi="Courier New" w:hint="default"/>
      </w:rPr>
    </w:lvl>
    <w:lvl w:ilvl="8" w:tplc="282EBA40">
      <w:start w:val="1"/>
      <w:numFmt w:val="bullet"/>
      <w:lvlText w:val=""/>
      <w:lvlJc w:val="left"/>
      <w:pPr>
        <w:ind w:left="6480" w:hanging="360"/>
      </w:pPr>
      <w:rPr>
        <w:rFonts w:ascii="Wingdings" w:hAnsi="Wingdings" w:hint="default"/>
      </w:rPr>
    </w:lvl>
  </w:abstractNum>
  <w:abstractNum w:abstractNumId="7" w15:restartNumberingAfterBreak="0">
    <w:nsid w:val="6E3F1D45"/>
    <w:multiLevelType w:val="hybridMultilevel"/>
    <w:tmpl w:val="456226A2"/>
    <w:lvl w:ilvl="0" w:tplc="94A4C536">
      <w:start w:val="1"/>
      <w:numFmt w:val="decimal"/>
      <w:lvlText w:val="%1."/>
      <w:lvlJc w:val="left"/>
      <w:pPr>
        <w:ind w:left="720" w:hanging="360"/>
      </w:pPr>
    </w:lvl>
    <w:lvl w:ilvl="1" w:tplc="37006ACE">
      <w:start w:val="1"/>
      <w:numFmt w:val="lowerLetter"/>
      <w:lvlText w:val="%2."/>
      <w:lvlJc w:val="left"/>
      <w:pPr>
        <w:ind w:left="1440" w:hanging="360"/>
      </w:pPr>
    </w:lvl>
    <w:lvl w:ilvl="2" w:tplc="CC12751E">
      <w:start w:val="1"/>
      <w:numFmt w:val="lowerRoman"/>
      <w:lvlText w:val="%3."/>
      <w:lvlJc w:val="right"/>
      <w:pPr>
        <w:ind w:left="2160" w:hanging="180"/>
      </w:pPr>
    </w:lvl>
    <w:lvl w:ilvl="3" w:tplc="598E0534">
      <w:start w:val="1"/>
      <w:numFmt w:val="decimal"/>
      <w:lvlText w:val="%4."/>
      <w:lvlJc w:val="left"/>
      <w:pPr>
        <w:ind w:left="2880" w:hanging="360"/>
      </w:pPr>
    </w:lvl>
    <w:lvl w:ilvl="4" w:tplc="D96A336E">
      <w:start w:val="1"/>
      <w:numFmt w:val="lowerLetter"/>
      <w:lvlText w:val="%5."/>
      <w:lvlJc w:val="left"/>
      <w:pPr>
        <w:ind w:left="3600" w:hanging="360"/>
      </w:pPr>
    </w:lvl>
    <w:lvl w:ilvl="5" w:tplc="706C4DE4">
      <w:start w:val="1"/>
      <w:numFmt w:val="lowerRoman"/>
      <w:lvlText w:val="%6."/>
      <w:lvlJc w:val="right"/>
      <w:pPr>
        <w:ind w:left="4320" w:hanging="180"/>
      </w:pPr>
    </w:lvl>
    <w:lvl w:ilvl="6" w:tplc="8EB0915E">
      <w:start w:val="1"/>
      <w:numFmt w:val="decimal"/>
      <w:lvlText w:val="%7."/>
      <w:lvlJc w:val="left"/>
      <w:pPr>
        <w:ind w:left="5040" w:hanging="360"/>
      </w:pPr>
    </w:lvl>
    <w:lvl w:ilvl="7" w:tplc="5450DFD2">
      <w:start w:val="1"/>
      <w:numFmt w:val="lowerLetter"/>
      <w:lvlText w:val="%8."/>
      <w:lvlJc w:val="left"/>
      <w:pPr>
        <w:ind w:left="5760" w:hanging="360"/>
      </w:pPr>
    </w:lvl>
    <w:lvl w:ilvl="8" w:tplc="3766985A">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6C1FF"/>
    <w:rsid w:val="00784C5C"/>
    <w:rsid w:val="00B06B29"/>
    <w:rsid w:val="045C3D9E"/>
    <w:rsid w:val="05534667"/>
    <w:rsid w:val="07AD6B64"/>
    <w:rsid w:val="0C67B42A"/>
    <w:rsid w:val="0CB5D710"/>
    <w:rsid w:val="0D6D1796"/>
    <w:rsid w:val="0E03848B"/>
    <w:rsid w:val="13022DC3"/>
    <w:rsid w:val="1534D0BB"/>
    <w:rsid w:val="16161F4F"/>
    <w:rsid w:val="1639CE85"/>
    <w:rsid w:val="16D0A11C"/>
    <w:rsid w:val="1BEEF2E3"/>
    <w:rsid w:val="1C54C353"/>
    <w:rsid w:val="1D8AC344"/>
    <w:rsid w:val="1EF3DE44"/>
    <w:rsid w:val="1FEAE70D"/>
    <w:rsid w:val="216B4655"/>
    <w:rsid w:val="25E27D3C"/>
    <w:rsid w:val="2A3E7E71"/>
    <w:rsid w:val="2A851878"/>
    <w:rsid w:val="2D99CE69"/>
    <w:rsid w:val="2E49C95D"/>
    <w:rsid w:val="2FE599BE"/>
    <w:rsid w:val="30D16F2B"/>
    <w:rsid w:val="31EC2825"/>
    <w:rsid w:val="35813118"/>
    <w:rsid w:val="377E8A59"/>
    <w:rsid w:val="38B93681"/>
    <w:rsid w:val="3D11A739"/>
    <w:rsid w:val="421EE6CF"/>
    <w:rsid w:val="45A9C941"/>
    <w:rsid w:val="45F4A9E5"/>
    <w:rsid w:val="48BDBACD"/>
    <w:rsid w:val="4AD43C6B"/>
    <w:rsid w:val="4D780393"/>
    <w:rsid w:val="4DABBFAB"/>
    <w:rsid w:val="4E0BDD2D"/>
    <w:rsid w:val="5018D1BE"/>
    <w:rsid w:val="50325EC2"/>
    <w:rsid w:val="50AFA455"/>
    <w:rsid w:val="51437DEF"/>
    <w:rsid w:val="51B4A21F"/>
    <w:rsid w:val="5475B253"/>
    <w:rsid w:val="553ACA6E"/>
    <w:rsid w:val="568877E9"/>
    <w:rsid w:val="56CC140A"/>
    <w:rsid w:val="570770B6"/>
    <w:rsid w:val="5824484A"/>
    <w:rsid w:val="58365802"/>
    <w:rsid w:val="58EE990D"/>
    <w:rsid w:val="5D8DAF88"/>
    <w:rsid w:val="5DD1EF5C"/>
    <w:rsid w:val="5F6DBFBD"/>
    <w:rsid w:val="60855A1F"/>
    <w:rsid w:val="628D353C"/>
    <w:rsid w:val="63CCCB61"/>
    <w:rsid w:val="64055667"/>
    <w:rsid w:val="6429059D"/>
    <w:rsid w:val="657F9910"/>
    <w:rsid w:val="662F9404"/>
    <w:rsid w:val="673CF729"/>
    <w:rsid w:val="67CB6465"/>
    <w:rsid w:val="68A37DD3"/>
    <w:rsid w:val="69C49CF7"/>
    <w:rsid w:val="6AC9FF68"/>
    <w:rsid w:val="6B746220"/>
    <w:rsid w:val="6C451F88"/>
    <w:rsid w:val="6C65CFC9"/>
    <w:rsid w:val="6E3AA5E9"/>
    <w:rsid w:val="6FD26B14"/>
    <w:rsid w:val="786A8D1C"/>
    <w:rsid w:val="79ED3520"/>
    <w:rsid w:val="7BA6C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14B8"/>
  <w15:chartTrackingRefBased/>
  <w15:docId w15:val="{7D97FEC0-EE0A-42DE-AB92-1DC5A6BD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transferguide.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tr.bc.ca/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C33018EE16B459B80115A0422F06B" ma:contentTypeVersion="10" ma:contentTypeDescription="Create a new document." ma:contentTypeScope="" ma:versionID="8bc3b8833df31fb848f647fa58becaec">
  <xsd:schema xmlns:xsd="http://www.w3.org/2001/XMLSchema" xmlns:xs="http://www.w3.org/2001/XMLSchema" xmlns:p="http://schemas.microsoft.com/office/2006/metadata/properties" xmlns:ns2="753041f2-3f9f-4aac-8787-ae098e2fd8ae" xmlns:ns3="f6da8f2e-e7b6-4afd-ab0c-17159d387e51" targetNamespace="http://schemas.microsoft.com/office/2006/metadata/properties" ma:root="true" ma:fieldsID="f0112a1012c6571e34f81295ee22c38c" ns2:_="" ns3:_="">
    <xsd:import namespace="753041f2-3f9f-4aac-8787-ae098e2fd8ae"/>
    <xsd:import namespace="f6da8f2e-e7b6-4afd-ab0c-17159d387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41f2-3f9f-4aac-8787-ae098e2fd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a8f2e-e7b6-4afd-ab0c-17159d387e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da8f2e-e7b6-4afd-ab0c-17159d387e51">
      <UserInfo>
        <DisplayName>Sadie DeMars</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53662-B0A0-4CE6-8443-74FA3811F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041f2-3f9f-4aac-8787-ae098e2fd8ae"/>
    <ds:schemaRef ds:uri="f6da8f2e-e7b6-4afd-ab0c-17159d387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F29E9-E452-44B8-AB66-24B8E3645045}">
  <ds:schemaRefs>
    <ds:schemaRef ds:uri="http://schemas.microsoft.com/office/2006/metadata/properties"/>
    <ds:schemaRef ds:uri="http://schemas.microsoft.com/office/infopath/2007/PartnerControls"/>
    <ds:schemaRef ds:uri="f6da8f2e-e7b6-4afd-ab0c-17159d387e51"/>
  </ds:schemaRefs>
</ds:datastoreItem>
</file>

<file path=customXml/itemProps3.xml><?xml version="1.0" encoding="utf-8"?>
<ds:datastoreItem xmlns:ds="http://schemas.openxmlformats.org/officeDocument/2006/customXml" ds:itemID="{CC16F79F-E6F5-48B8-929F-AF7D5CB7B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Pew</dc:creator>
  <cp:keywords/>
  <dc:description/>
  <cp:lastModifiedBy>Ryan McIndoe</cp:lastModifiedBy>
  <cp:revision>2</cp:revision>
  <dcterms:created xsi:type="dcterms:W3CDTF">2022-09-14T16:57:00Z</dcterms:created>
  <dcterms:modified xsi:type="dcterms:W3CDTF">2022-09-14T16:57:00Z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0x0101009BCC33018EE16B459B80115A0422F06B</vt:lpwstr>
  </property>
</Properties>
</file>